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3" w:rsidRDefault="002766E2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</w:t>
      </w:r>
      <w:r w:rsidR="0053463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F31CA3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:rsidR="00665EBE" w:rsidRDefault="00F31CA3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LED Internally Illuminated </w:t>
      </w:r>
      <w:r w:rsidR="002766E2">
        <w:rPr>
          <w:rFonts w:ascii="Times New Roman" w:hAnsi="Times New Roman" w:cs="Times New Roman"/>
          <w:b/>
          <w:sz w:val="28"/>
          <w:szCs w:val="28"/>
        </w:rPr>
        <w:t xml:space="preserve">Space Available </w:t>
      </w:r>
      <w:r>
        <w:rPr>
          <w:rFonts w:ascii="Times New Roman" w:hAnsi="Times New Roman" w:cs="Times New Roman"/>
          <w:b/>
          <w:sz w:val="28"/>
          <w:szCs w:val="28"/>
        </w:rPr>
        <w:t xml:space="preserve">Monument </w:t>
      </w:r>
      <w:r w:rsidR="002766E2">
        <w:rPr>
          <w:rFonts w:ascii="Times New Roman" w:hAnsi="Times New Roman" w:cs="Times New Roman"/>
          <w:b/>
          <w:sz w:val="28"/>
          <w:szCs w:val="28"/>
        </w:rPr>
        <w:t>Signs</w:t>
      </w:r>
      <w:r w:rsidR="00305AF4" w:rsidRPr="00305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F4">
        <w:rPr>
          <w:rFonts w:ascii="Times New Roman" w:hAnsi="Times New Roman" w:cs="Times New Roman"/>
          <w:b/>
          <w:sz w:val="28"/>
          <w:szCs w:val="28"/>
        </w:rPr>
        <w:t>with LED Count Displays</w:t>
      </w:r>
    </w:p>
    <w:p w:rsidR="00E0227A" w:rsidRPr="003E6C28" w:rsidRDefault="00534632" w:rsidP="00E0227A">
      <w:pPr>
        <w:pStyle w:val="NoSpacing"/>
        <w:rPr>
          <w:rFonts w:eastAsia="Times New Roman" w:cstheme="minorHAnsi"/>
        </w:rPr>
      </w:pPr>
      <w:r>
        <w:t>SAi</w:t>
      </w:r>
      <w:r w:rsidR="007312DB">
        <w:t xml:space="preserve"> Series is a seamless integration of our LED backlit signs and count displays. With separate power inputs, the backlit sections can be continuously illuminated or controlled by a day/night timer. The LED 4-digit count displays are then directed by the </w:t>
      </w:r>
      <w:r w:rsidR="002766E2">
        <w:t xml:space="preserve">count module of a parking </w:t>
      </w:r>
      <w:r w:rsidR="007312DB">
        <w:t xml:space="preserve">system to </w:t>
      </w:r>
      <w:r w:rsidR="002766E2">
        <w:t>display the</w:t>
      </w:r>
      <w:r w:rsidR="007312DB">
        <w:t xml:space="preserve"> given</w:t>
      </w:r>
      <w:r w:rsidR="002766E2">
        <w:t xml:space="preserve"> number of available parking spaces. Each sign is custom designed and engineered to your specific requirements. Constructed with a rugged aluminum cabinet and hinged face(s) for easy installation. LED count displays are pre-wired. Available in single or double faced configurations. </w:t>
      </w:r>
      <w:proofErr w:type="gramStart"/>
      <w:r w:rsidR="002766E2">
        <w:t>High-performance acrylic polyurethane enamel finish</w:t>
      </w:r>
      <w:r w:rsidR="00F31CA3">
        <w:t>.</w:t>
      </w:r>
      <w:proofErr w:type="gramEnd"/>
      <w:r w:rsidR="00F31CA3">
        <w:t xml:space="preserve"> H</w:t>
      </w:r>
      <w:r w:rsidR="00F31CA3">
        <w:rPr>
          <w:rFonts w:ascii="Calibri" w:hAnsi="Calibri" w:cs="Calibri"/>
        </w:rPr>
        <w:t>igh-impact acrylic face with an anti-glare coating allows for full graphic customization without sacrificing durability.</w:t>
      </w:r>
    </w:p>
    <w:p w:rsidR="00E36E4B" w:rsidRDefault="00E36E4B" w:rsidP="00E0227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27A" w:rsidRPr="00500423" w:rsidRDefault="00E0227A" w:rsidP="00E0227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423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/>
      </w:tblPr>
      <w:tblGrid>
        <w:gridCol w:w="2178"/>
        <w:gridCol w:w="3699"/>
        <w:gridCol w:w="3699"/>
      </w:tblGrid>
      <w:tr w:rsidR="00665EBE" w:rsidTr="005145EA">
        <w:tc>
          <w:tcPr>
            <w:tcW w:w="2178" w:type="dxa"/>
          </w:tcPr>
          <w:p w:rsidR="00665EBE" w:rsidRDefault="00665EBE">
            <w:r>
              <w:t>Illumination</w:t>
            </w:r>
          </w:p>
        </w:tc>
        <w:tc>
          <w:tcPr>
            <w:tcW w:w="7398" w:type="dxa"/>
            <w:gridSpan w:val="2"/>
          </w:tcPr>
          <w:p w:rsidR="00665EBE" w:rsidRDefault="007312DB" w:rsidP="00022B0C">
            <w:r>
              <w:t>Backlit with high-intensity white LEDs</w:t>
            </w:r>
          </w:p>
        </w:tc>
      </w:tr>
      <w:tr w:rsidR="007312DB" w:rsidTr="005145EA">
        <w:tc>
          <w:tcPr>
            <w:tcW w:w="2178" w:type="dxa"/>
          </w:tcPr>
          <w:p w:rsidR="007312DB" w:rsidRDefault="007312DB" w:rsidP="00A61DC3">
            <w:r>
              <w:t>Message</w:t>
            </w:r>
          </w:p>
        </w:tc>
        <w:tc>
          <w:tcPr>
            <w:tcW w:w="7398" w:type="dxa"/>
            <w:gridSpan w:val="2"/>
          </w:tcPr>
          <w:p w:rsidR="007312DB" w:rsidRDefault="007312DB" w:rsidP="007312DB">
            <w:r>
              <w:t xml:space="preserve">Translucent or opaque colors </w:t>
            </w:r>
            <w:r>
              <w:br/>
              <w:t>Custom font styles; full color symbols and graphics available</w:t>
            </w:r>
            <w:r>
              <w:br/>
              <w:t>Message always visible; can be illuminated to enhance readability</w:t>
            </w:r>
          </w:p>
        </w:tc>
      </w:tr>
      <w:tr w:rsidR="007312DB" w:rsidTr="005145EA">
        <w:tc>
          <w:tcPr>
            <w:tcW w:w="2178" w:type="dxa"/>
          </w:tcPr>
          <w:p w:rsidR="007312DB" w:rsidRDefault="007312DB" w:rsidP="00A61DC3">
            <w:r>
              <w:t>Graphics</w:t>
            </w:r>
          </w:p>
        </w:tc>
        <w:tc>
          <w:tcPr>
            <w:tcW w:w="7398" w:type="dxa"/>
            <w:gridSpan w:val="2"/>
          </w:tcPr>
          <w:p w:rsidR="007312DB" w:rsidRDefault="007312DB" w:rsidP="00A177E6">
            <w:r>
              <w:t>UV resistant, full color printed graphics and logo branding</w:t>
            </w:r>
          </w:p>
        </w:tc>
      </w:tr>
      <w:tr w:rsidR="00665EBE" w:rsidTr="005145EA">
        <w:tc>
          <w:tcPr>
            <w:tcW w:w="2178" w:type="dxa"/>
          </w:tcPr>
          <w:p w:rsidR="00665EBE" w:rsidRDefault="00665EBE" w:rsidP="00A61DC3">
            <w:r>
              <w:t xml:space="preserve">LED </w:t>
            </w:r>
            <w:r w:rsidR="00A61DC3">
              <w:t>Count Display</w:t>
            </w:r>
          </w:p>
        </w:tc>
        <w:tc>
          <w:tcPr>
            <w:tcW w:w="7398" w:type="dxa"/>
            <w:gridSpan w:val="2"/>
          </w:tcPr>
          <w:p w:rsidR="007312DB" w:rsidRDefault="007312DB" w:rsidP="00A177E6">
            <w:r>
              <w:t>Super bright, direct-view LEDs with built-in automatic dimming</w:t>
            </w:r>
          </w:p>
          <w:p w:rsidR="00A177E6" w:rsidRDefault="00A177E6" w:rsidP="00A177E6">
            <w:r>
              <w:t xml:space="preserve">4-digit, seven-segment display Capable of displaying up to four numeric values as well as OPEN, FULL, and </w:t>
            </w:r>
            <w:proofErr w:type="spellStart"/>
            <w:r>
              <w:t>CLSd</w:t>
            </w:r>
            <w:proofErr w:type="spellEnd"/>
            <w:r>
              <w:t xml:space="preserve"> (Closed).</w:t>
            </w:r>
          </w:p>
          <w:p w:rsidR="00022B0C" w:rsidRDefault="00A177E6" w:rsidP="00A177E6">
            <w:r>
              <w:t>Available in any two monochromatic combinations of green, red, blue, amber or white LEDs</w:t>
            </w:r>
          </w:p>
          <w:p w:rsidR="00022B0C" w:rsidRDefault="00F31CA3" w:rsidP="00F31CA3">
            <w:r>
              <w:t xml:space="preserve">Visual opening 5 </w:t>
            </w:r>
            <w:r w:rsidRPr="00F31CA3">
              <w:rPr>
                <w:rFonts w:cstheme="minorHAnsi"/>
                <w:vertAlign w:val="superscript"/>
              </w:rPr>
              <w:t>11</w:t>
            </w:r>
            <w:r w:rsidRPr="00F31CA3">
              <w:rPr>
                <w:rFonts w:cstheme="minorHAnsi"/>
              </w:rPr>
              <w:t>∕</w:t>
            </w:r>
            <w:r w:rsidRPr="00F31CA3">
              <w:rPr>
                <w:vertAlign w:val="subscript"/>
              </w:rPr>
              <w:t xml:space="preserve">16  </w:t>
            </w:r>
            <w:r>
              <w:t xml:space="preserve">x 16 </w:t>
            </w:r>
            <w:r w:rsidRPr="00F31CA3">
              <w:rPr>
                <w:vertAlign w:val="superscript"/>
              </w:rPr>
              <w:t>5</w:t>
            </w:r>
            <w:r w:rsidRPr="00F31CA3">
              <w:rPr>
                <w:rFonts w:cstheme="minorHAnsi"/>
              </w:rPr>
              <w:t>∕</w:t>
            </w:r>
            <w:r w:rsidRPr="00F31CA3">
              <w:rPr>
                <w:rFonts w:cstheme="minorHAnsi"/>
                <w:vertAlign w:val="subscript"/>
              </w:rPr>
              <w:t>8</w:t>
            </w:r>
            <w:r>
              <w:t xml:space="preserve"> with 4 ½” high characters</w:t>
            </w:r>
          </w:p>
          <w:p w:rsidR="00A61DC3" w:rsidRDefault="0064250A" w:rsidP="00A61DC3">
            <w:r>
              <w:t>Displays are pre-wired with drip loop construction</w:t>
            </w:r>
          </w:p>
        </w:tc>
      </w:tr>
      <w:tr w:rsidR="00F31CA3" w:rsidTr="005145EA">
        <w:tc>
          <w:tcPr>
            <w:tcW w:w="2178" w:type="dxa"/>
          </w:tcPr>
          <w:p w:rsidR="00F31CA3" w:rsidRDefault="00F31CA3" w:rsidP="00A61DC3">
            <w:r>
              <w:t>Electrical</w:t>
            </w:r>
          </w:p>
        </w:tc>
        <w:tc>
          <w:tcPr>
            <w:tcW w:w="7398" w:type="dxa"/>
            <w:gridSpan w:val="2"/>
          </w:tcPr>
          <w:p w:rsidR="00756F48" w:rsidRDefault="00F31CA3" w:rsidP="00F31CA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100-</w:t>
            </w:r>
            <w:r w:rsidR="00014C9C">
              <w:rPr>
                <w:rFonts w:eastAsia="Times New Roman" w:cs="Times New Roman"/>
              </w:rPr>
              <w:t>277</w:t>
            </w:r>
            <w:r>
              <w:rPr>
                <w:rFonts w:eastAsia="Times New Roman" w:cs="Times New Roman"/>
              </w:rPr>
              <w:t xml:space="preserve">VAC </w:t>
            </w:r>
          </w:p>
          <w:p w:rsidR="00F31CA3" w:rsidRDefault="00F31CA3" w:rsidP="00F31CA3">
            <w:r>
              <w:rPr>
                <w:rFonts w:eastAsia="Times New Roman" w:cs="Times New Roman"/>
              </w:rPr>
              <w:t>Count displays</w:t>
            </w:r>
            <w:r>
              <w:t xml:space="preserve"> and backlight sections are given separate inputs</w:t>
            </w:r>
            <w:r w:rsidR="00756F48">
              <w:t xml:space="preserve"> to allow for backlight control</w:t>
            </w:r>
          </w:p>
          <w:p w:rsidR="00F31CA3" w:rsidRDefault="00F31CA3" w:rsidP="00A61D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UL/</w:t>
            </w:r>
            <w:proofErr w:type="spellStart"/>
            <w:r>
              <w:rPr>
                <w:rFonts w:eastAsia="Times New Roman" w:cs="Times New Roman"/>
              </w:rPr>
              <w:t>cUL</w:t>
            </w:r>
            <w:proofErr w:type="spellEnd"/>
            <w:r>
              <w:rPr>
                <w:rFonts w:eastAsia="Times New Roman" w:cs="Times New Roman"/>
              </w:rPr>
              <w:t xml:space="preserve"> Listed</w:t>
            </w:r>
            <w:r w:rsidR="007312DB">
              <w:rPr>
                <w:rFonts w:eastAsia="Times New Roman" w:cs="Times New Roman"/>
              </w:rPr>
              <w:t xml:space="preserve"> for wet locations</w:t>
            </w:r>
          </w:p>
        </w:tc>
      </w:tr>
      <w:tr w:rsidR="005145EA" w:rsidTr="005145EA">
        <w:tc>
          <w:tcPr>
            <w:tcW w:w="2178" w:type="dxa"/>
          </w:tcPr>
          <w:p w:rsidR="005145EA" w:rsidRDefault="00A61DC3" w:rsidP="00A61DC3">
            <w:r>
              <w:t>Cabinet Construction</w:t>
            </w:r>
          </w:p>
        </w:tc>
        <w:tc>
          <w:tcPr>
            <w:tcW w:w="7398" w:type="dxa"/>
            <w:gridSpan w:val="2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36"/>
            </w:tblGrid>
            <w:tr w:rsidR="00A61DC3" w:rsidRPr="00A61DC3" w:rsidTr="00A61D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1DC3" w:rsidRPr="00A61DC3" w:rsidRDefault="00A61DC3" w:rsidP="00F31CA3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Extruded aluminum frame with </w:t>
                  </w:r>
                  <w:r w:rsidR="00F31CA3">
                    <w:rPr>
                      <w:rFonts w:eastAsia="Times New Roman" w:cs="Times New Roman"/>
                    </w:rPr>
                    <w:t xml:space="preserve">printed, anti-glare, high impact acrylic </w:t>
                  </w:r>
                  <w:r>
                    <w:rPr>
                      <w:rFonts w:eastAsia="Times New Roman" w:cs="Times New Roman"/>
                    </w:rPr>
                    <w:t xml:space="preserve">face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DC3" w:rsidRPr="00A61DC3" w:rsidRDefault="00A61DC3" w:rsidP="00A61DC3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145EA" w:rsidRDefault="00A61DC3" w:rsidP="00A61DC3">
            <w:r>
              <w:t>Precision mitered corners with corner keys</w:t>
            </w:r>
          </w:p>
          <w:p w:rsidR="00A61DC3" w:rsidRDefault="00A61DC3" w:rsidP="00A61DC3">
            <w:r>
              <w:t>Interior surfaces coated with moisture absorbing material</w:t>
            </w:r>
          </w:p>
          <w:p w:rsidR="00A61DC3" w:rsidRDefault="00A61DC3" w:rsidP="00A61DC3">
            <w:r>
              <w:t>Hinged face for interior cabinet access</w:t>
            </w:r>
          </w:p>
          <w:p w:rsidR="00A61DC3" w:rsidRDefault="00A61DC3" w:rsidP="00A61DC3">
            <w:r>
              <w:t>Available in single or double face configurations</w:t>
            </w:r>
          </w:p>
        </w:tc>
      </w:tr>
      <w:tr w:rsidR="005145EA" w:rsidTr="005145EA">
        <w:tc>
          <w:tcPr>
            <w:tcW w:w="2178" w:type="dxa"/>
          </w:tcPr>
          <w:p w:rsidR="005145EA" w:rsidRDefault="005145EA">
            <w:r>
              <w:t>Cabinet Depth</w:t>
            </w:r>
          </w:p>
        </w:tc>
        <w:tc>
          <w:tcPr>
            <w:tcW w:w="7398" w:type="dxa"/>
            <w:gridSpan w:val="2"/>
          </w:tcPr>
          <w:p w:rsidR="005145EA" w:rsidRDefault="005145EA" w:rsidP="00260292">
            <w:r>
              <w:t xml:space="preserve">Single Faced: </w:t>
            </w:r>
            <w:r w:rsidR="00020D68">
              <w:t>5½” deep with one hinged face</w:t>
            </w:r>
          </w:p>
          <w:p w:rsidR="005145EA" w:rsidRDefault="005145EA" w:rsidP="00020D68">
            <w:r>
              <w:t xml:space="preserve">Double Faced: </w:t>
            </w:r>
            <w:r w:rsidR="00020D68">
              <w:t>7</w:t>
            </w:r>
            <w:r w:rsidR="00F832CC">
              <w:t xml:space="preserve">½” deep </w:t>
            </w:r>
            <w:r w:rsidR="00020D68">
              <w:t>with two hinged faces</w:t>
            </w:r>
          </w:p>
        </w:tc>
      </w:tr>
      <w:tr w:rsidR="00020D68" w:rsidTr="005145EA">
        <w:tc>
          <w:tcPr>
            <w:tcW w:w="2178" w:type="dxa"/>
          </w:tcPr>
          <w:p w:rsidR="00020D68" w:rsidRDefault="00020D68" w:rsidP="006E4ED9">
            <w:r>
              <w:t>Cabinet Finish</w:t>
            </w:r>
          </w:p>
        </w:tc>
        <w:tc>
          <w:tcPr>
            <w:tcW w:w="7398" w:type="dxa"/>
            <w:gridSpan w:val="2"/>
          </w:tcPr>
          <w:p w:rsidR="00020D68" w:rsidRPr="00260292" w:rsidRDefault="00020D68" w:rsidP="006E4ED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High performance acrylic polyurethane enamel finish. Standard color: Duranodic Bronze, semi-gloss. Custom colors and finishes available</w:t>
            </w:r>
          </w:p>
        </w:tc>
      </w:tr>
      <w:tr w:rsidR="00BC2FBB" w:rsidTr="005145EA">
        <w:tc>
          <w:tcPr>
            <w:tcW w:w="2178" w:type="dxa"/>
          </w:tcPr>
          <w:p w:rsidR="00BC2FBB" w:rsidRDefault="00BC2FBB">
            <w:r>
              <w:t>Temperature and Humidity Ratings</w:t>
            </w:r>
          </w:p>
        </w:tc>
        <w:tc>
          <w:tcPr>
            <w:tcW w:w="7398" w:type="dxa"/>
            <w:gridSpan w:val="2"/>
          </w:tcPr>
          <w:p w:rsidR="00BC2FBB" w:rsidRPr="00BC2FBB" w:rsidRDefault="00BC2FBB" w:rsidP="00BC2FBB">
            <w:pPr>
              <w:pStyle w:val="NoSpacing"/>
            </w:pPr>
            <w:r w:rsidRPr="00BC2FBB">
              <w:t>The Cabinet and sign components shall operate in the following temperature and humidity conditions:</w:t>
            </w:r>
          </w:p>
          <w:p w:rsidR="00BC2FBB" w:rsidRPr="00BC2FBB" w:rsidRDefault="00BC2FBB" w:rsidP="00BC2FBB">
            <w:pPr>
              <w:pStyle w:val="NoSpacing"/>
              <w:numPr>
                <w:ilvl w:val="0"/>
                <w:numId w:val="3"/>
              </w:numPr>
            </w:pPr>
            <w:r w:rsidRPr="00BC2FBB">
              <w:t>Operational &amp; storage temperature range: -40°F to +165°F</w:t>
            </w:r>
          </w:p>
          <w:p w:rsidR="00BC2FBB" w:rsidRPr="00BC2FBB" w:rsidRDefault="00BC2FBB" w:rsidP="0050333F">
            <w:pPr>
              <w:pStyle w:val="NoSpacing"/>
              <w:numPr>
                <w:ilvl w:val="0"/>
                <w:numId w:val="3"/>
              </w:numPr>
            </w:pPr>
            <w:r w:rsidRPr="00BC2FBB">
              <w:t>Humidity range: 0% to 9</w:t>
            </w:r>
            <w:r w:rsidR="0050333F">
              <w:t>5</w:t>
            </w:r>
            <w:r w:rsidRPr="00BC2FBB">
              <w:t>% (non-condensing)</w:t>
            </w:r>
          </w:p>
        </w:tc>
      </w:tr>
      <w:tr w:rsidR="007312DB" w:rsidTr="005145EA">
        <w:tc>
          <w:tcPr>
            <w:tcW w:w="2178" w:type="dxa"/>
          </w:tcPr>
          <w:p w:rsidR="007312DB" w:rsidRDefault="007312DB" w:rsidP="00A61DC3">
            <w:r>
              <w:t>IP/NEMA Rating</w:t>
            </w:r>
          </w:p>
        </w:tc>
        <w:tc>
          <w:tcPr>
            <w:tcW w:w="7398" w:type="dxa"/>
            <w:gridSpan w:val="2"/>
          </w:tcPr>
          <w:p w:rsidR="007312DB" w:rsidRDefault="007312DB" w:rsidP="00F31CA3">
            <w:r>
              <w:t>IP55/NEMA 3RX</w:t>
            </w:r>
          </w:p>
        </w:tc>
      </w:tr>
      <w:tr w:rsidR="007312DB" w:rsidTr="005145EA">
        <w:tc>
          <w:tcPr>
            <w:tcW w:w="2178" w:type="dxa"/>
          </w:tcPr>
          <w:p w:rsidR="007312DB" w:rsidRDefault="007312DB" w:rsidP="00A61DC3">
            <w:r>
              <w:t>Communication</w:t>
            </w:r>
          </w:p>
        </w:tc>
        <w:tc>
          <w:tcPr>
            <w:tcW w:w="7398" w:type="dxa"/>
            <w:gridSpan w:val="2"/>
          </w:tcPr>
          <w:p w:rsidR="007312DB" w:rsidRDefault="007312DB" w:rsidP="00F31CA3">
            <w:r>
              <w:t>RS485, RS232 or Ethernet communication (using compatible parking system)</w:t>
            </w:r>
          </w:p>
        </w:tc>
      </w:tr>
      <w:tr w:rsidR="007312DB" w:rsidTr="005145EA">
        <w:tc>
          <w:tcPr>
            <w:tcW w:w="2178" w:type="dxa"/>
          </w:tcPr>
          <w:p w:rsidR="007312DB" w:rsidRDefault="007312DB">
            <w:r>
              <w:t>Warranty</w:t>
            </w:r>
          </w:p>
        </w:tc>
        <w:tc>
          <w:tcPr>
            <w:tcW w:w="7398" w:type="dxa"/>
            <w:gridSpan w:val="2"/>
          </w:tcPr>
          <w:p w:rsidR="007312DB" w:rsidRDefault="007312DB" w:rsidP="00260292">
            <w:r>
              <w:t>2 Years</w:t>
            </w:r>
          </w:p>
        </w:tc>
      </w:tr>
      <w:tr w:rsidR="007312DB" w:rsidTr="005145EA">
        <w:tc>
          <w:tcPr>
            <w:tcW w:w="2178" w:type="dxa"/>
          </w:tcPr>
          <w:p w:rsidR="007312DB" w:rsidRDefault="007312DB">
            <w:r>
              <w:t>Country of Origin</w:t>
            </w:r>
          </w:p>
        </w:tc>
        <w:tc>
          <w:tcPr>
            <w:tcW w:w="7398" w:type="dxa"/>
            <w:gridSpan w:val="2"/>
          </w:tcPr>
          <w:p w:rsidR="007312DB" w:rsidRDefault="007312DB" w:rsidP="00260292">
            <w:r>
              <w:t>Manufactured and assembled in the USA</w:t>
            </w:r>
          </w:p>
        </w:tc>
      </w:tr>
      <w:tr w:rsidR="007312DB" w:rsidTr="007312DB">
        <w:tc>
          <w:tcPr>
            <w:tcW w:w="2178" w:type="dxa"/>
            <w:tcBorders>
              <w:bottom w:val="single" w:sz="4" w:space="0" w:color="auto"/>
            </w:tcBorders>
          </w:tcPr>
          <w:p w:rsidR="007312DB" w:rsidRDefault="007312DB">
            <w:r>
              <w:t>Mounting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:rsidR="007312DB" w:rsidRDefault="007312DB" w:rsidP="0064250A">
            <w:r>
              <w:t>Wall, double post, ceiling, projection</w:t>
            </w:r>
          </w:p>
        </w:tc>
      </w:tr>
      <w:tr w:rsidR="007312DB" w:rsidTr="007312DB">
        <w:trPr>
          <w:trHeight w:val="665"/>
        </w:trPr>
        <w:tc>
          <w:tcPr>
            <w:tcW w:w="2178" w:type="dxa"/>
            <w:tcBorders>
              <w:bottom w:val="single" w:sz="4" w:space="0" w:color="auto"/>
            </w:tcBorders>
          </w:tcPr>
          <w:p w:rsidR="007312DB" w:rsidRDefault="007312DB" w:rsidP="00745028">
            <w:r>
              <w:t>Parking System Compatibility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:rsidR="007312DB" w:rsidRDefault="007312DB" w:rsidP="00320381">
            <w:r>
              <w:t xml:space="preserve">The count displays are compatible with the Signal-Tech </w:t>
            </w:r>
            <w:proofErr w:type="spellStart"/>
            <w:r>
              <w:t>RedStorm</w:t>
            </w:r>
            <w:r w:rsidRPr="00F31CA3">
              <w:rPr>
                <w:vertAlign w:val="superscript"/>
              </w:rPr>
              <w:t>TM</w:t>
            </w:r>
            <w:proofErr w:type="spellEnd"/>
            <w:r>
              <w:t xml:space="preserve"> Parking Guidance System and these 3</w:t>
            </w:r>
            <w:r w:rsidRPr="00320381">
              <w:rPr>
                <w:vertAlign w:val="superscript"/>
              </w:rPr>
              <w:t>rd</w:t>
            </w:r>
            <w:r>
              <w:t>-party parking systems:</w:t>
            </w:r>
          </w:p>
        </w:tc>
      </w:tr>
      <w:tr w:rsidR="007312DB" w:rsidTr="004A0B17">
        <w:tc>
          <w:tcPr>
            <w:tcW w:w="2178" w:type="dxa"/>
            <w:tcBorders>
              <w:top w:val="single" w:sz="4" w:space="0" w:color="auto"/>
            </w:tcBorders>
          </w:tcPr>
          <w:p w:rsidR="007312DB" w:rsidRDefault="007312DB"/>
        </w:tc>
        <w:tc>
          <w:tcPr>
            <w:tcW w:w="3699" w:type="dxa"/>
            <w:tcBorders>
              <w:top w:val="single" w:sz="4" w:space="0" w:color="auto"/>
              <w:right w:val="single" w:sz="4" w:space="0" w:color="auto"/>
            </w:tcBorders>
          </w:tcPr>
          <w:p w:rsidR="007312DB" w:rsidRDefault="007312DB" w:rsidP="00B51BE3">
            <w:r>
              <w:t>Amano</w:t>
            </w:r>
          </w:p>
          <w:p w:rsidR="007312DB" w:rsidRDefault="007312DB" w:rsidP="00B51BE3">
            <w:r>
              <w:t xml:space="preserve">Carlo </w:t>
            </w:r>
            <w:proofErr w:type="spellStart"/>
            <w:r>
              <w:t>Gavazzi</w:t>
            </w:r>
            <w:proofErr w:type="spellEnd"/>
          </w:p>
          <w:p w:rsidR="007312DB" w:rsidRDefault="007312DB" w:rsidP="00B51BE3">
            <w:r>
              <w:t>Eco Lighting Solutions</w:t>
            </w:r>
          </w:p>
          <w:p w:rsidR="007312DB" w:rsidRDefault="007312DB" w:rsidP="00B51BE3">
            <w:r>
              <w:t>HUB Parking</w:t>
            </w:r>
          </w:p>
          <w:p w:rsidR="007312DB" w:rsidRDefault="007312DB" w:rsidP="00B51BE3">
            <w:r>
              <w:t>Q-Free</w:t>
            </w:r>
          </w:p>
          <w:p w:rsidR="007312DB" w:rsidRDefault="007312DB" w:rsidP="007312DB">
            <w:proofErr w:type="spellStart"/>
            <w:r>
              <w:t>Scheidt</w:t>
            </w:r>
            <w:proofErr w:type="spellEnd"/>
            <w:r>
              <w:t xml:space="preserve"> &amp; Bachmann</w:t>
            </w:r>
          </w:p>
          <w:p w:rsidR="007312DB" w:rsidRDefault="007312DB" w:rsidP="007312DB">
            <w:proofErr w:type="spellStart"/>
            <w:r>
              <w:t>EnSight</w:t>
            </w:r>
            <w:proofErr w:type="spellEnd"/>
            <w:r>
              <w:t xml:space="preserve"> Technologies</w:t>
            </w:r>
          </w:p>
          <w:p w:rsidR="007312DB" w:rsidRDefault="007312DB" w:rsidP="007312DB">
            <w:proofErr w:type="spellStart"/>
            <w:r>
              <w:t>Kenall</w:t>
            </w:r>
            <w:proofErr w:type="spellEnd"/>
          </w:p>
          <w:p w:rsidR="007312DB" w:rsidRDefault="007312DB" w:rsidP="007312DB">
            <w:r>
              <w:t>DESIGNA</w:t>
            </w:r>
          </w:p>
          <w:p w:rsidR="007312DB" w:rsidRDefault="007312DB" w:rsidP="007312DB">
            <w:proofErr w:type="spellStart"/>
            <w:r>
              <w:t>Genetec</w:t>
            </w:r>
            <w:proofErr w:type="spellEnd"/>
            <w:r>
              <w:t xml:space="preserve"> </w:t>
            </w:r>
            <w:proofErr w:type="spellStart"/>
            <w:r>
              <w:t>AutoVu</w:t>
            </w:r>
            <w:proofErr w:type="spellEnd"/>
          </w:p>
          <w:p w:rsidR="00DC312D" w:rsidRDefault="0050333F" w:rsidP="0050333F">
            <w:r>
              <w:t>e</w:t>
            </w:r>
            <w:r w:rsidR="00DC312D">
              <w:t>leven</w:t>
            </w:r>
            <w:r>
              <w:t>-x</w:t>
            </w:r>
          </w:p>
        </w:tc>
        <w:tc>
          <w:tcPr>
            <w:tcW w:w="3699" w:type="dxa"/>
            <w:tcBorders>
              <w:top w:val="single" w:sz="4" w:space="0" w:color="auto"/>
              <w:right w:val="single" w:sz="4" w:space="0" w:color="auto"/>
            </w:tcBorders>
          </w:tcPr>
          <w:p w:rsidR="007312DB" w:rsidRDefault="007312DB" w:rsidP="00B51BE3">
            <w:r>
              <w:t>Sentry</w:t>
            </w:r>
          </w:p>
          <w:p w:rsidR="007312DB" w:rsidRDefault="007312DB" w:rsidP="00B51BE3">
            <w:r>
              <w:t>SKIDATA</w:t>
            </w:r>
          </w:p>
          <w:p w:rsidR="007312DB" w:rsidRDefault="007312DB" w:rsidP="00B51BE3">
            <w:r>
              <w:t>T2 Systems</w:t>
            </w:r>
          </w:p>
          <w:p w:rsidR="007312DB" w:rsidRDefault="007312DB" w:rsidP="00B51BE3">
            <w:r>
              <w:t>TIBA</w:t>
            </w:r>
          </w:p>
          <w:p w:rsidR="007312DB" w:rsidRDefault="007312DB" w:rsidP="00B51BE3">
            <w:r>
              <w:t>WPS</w:t>
            </w:r>
          </w:p>
          <w:p w:rsidR="007312DB" w:rsidRDefault="007312DB" w:rsidP="00B51BE3">
            <w:r>
              <w:t>3M | Federal APD</w:t>
            </w:r>
          </w:p>
          <w:p w:rsidR="007312DB" w:rsidRDefault="007312DB" w:rsidP="00B51BE3">
            <w:r>
              <w:t>APS (Access Professional Systems)</w:t>
            </w:r>
          </w:p>
          <w:p w:rsidR="007312DB" w:rsidRDefault="007312DB" w:rsidP="00B51BE3">
            <w:r>
              <w:t>All Traffic Solutions</w:t>
            </w:r>
          </w:p>
          <w:p w:rsidR="007312DB" w:rsidRDefault="007312DB" w:rsidP="00B51BE3">
            <w:proofErr w:type="spellStart"/>
            <w:r>
              <w:t>Japa</w:t>
            </w:r>
            <w:proofErr w:type="spellEnd"/>
          </w:p>
          <w:p w:rsidR="007312DB" w:rsidRDefault="007312DB" w:rsidP="00B51BE3">
            <w:proofErr w:type="spellStart"/>
            <w:r>
              <w:t>SurePark</w:t>
            </w:r>
            <w:proofErr w:type="spellEnd"/>
          </w:p>
        </w:tc>
      </w:tr>
    </w:tbl>
    <w:p w:rsidR="00B51BE3" w:rsidRDefault="00B51B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51BE3" w:rsidSect="00E36E4B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30" w:rsidRDefault="006C5130" w:rsidP="00227DEE">
      <w:pPr>
        <w:spacing w:after="0" w:line="240" w:lineRule="auto"/>
      </w:pPr>
      <w:r>
        <w:separator/>
      </w:r>
    </w:p>
  </w:endnote>
  <w:endnote w:type="continuationSeparator" w:id="0">
    <w:p w:rsidR="006C5130" w:rsidRDefault="006C5130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C3" w:rsidRDefault="00A61DC3">
    <w:pPr>
      <w:pStyle w:val="Footer"/>
      <w:jc w:val="center"/>
    </w:pPr>
  </w:p>
  <w:p w:rsidR="00A61DC3" w:rsidRDefault="00A61DC3" w:rsidP="00227DEE">
    <w:pPr>
      <w:pStyle w:val="Footer"/>
    </w:pPr>
    <w:r>
      <w:t>4985 Pittsburgh Ave., Erie</w:t>
    </w:r>
    <w:r w:rsidR="00C81E81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320381">
      <w:t xml:space="preserve">       </w:t>
    </w:r>
    <w:r w:rsidR="00C81E81">
      <w:t>Jan 2020</w:t>
    </w:r>
  </w:p>
  <w:p w:rsidR="00A61DC3" w:rsidRDefault="00A61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30" w:rsidRDefault="006C5130" w:rsidP="00227DEE">
      <w:pPr>
        <w:spacing w:after="0" w:line="240" w:lineRule="auto"/>
      </w:pPr>
      <w:r>
        <w:separator/>
      </w:r>
    </w:p>
  </w:footnote>
  <w:footnote w:type="continuationSeparator" w:id="0">
    <w:p w:rsidR="006C5130" w:rsidRDefault="006C5130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C3" w:rsidRDefault="00A61DC3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1DC3" w:rsidRDefault="00A61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8AC"/>
    <w:multiLevelType w:val="hybridMultilevel"/>
    <w:tmpl w:val="41C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C3A"/>
    <w:multiLevelType w:val="multilevel"/>
    <w:tmpl w:val="B00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65C1D"/>
    <w:multiLevelType w:val="hybridMultilevel"/>
    <w:tmpl w:val="2C6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14C9C"/>
    <w:rsid w:val="00020D68"/>
    <w:rsid w:val="00022B0C"/>
    <w:rsid w:val="0003386D"/>
    <w:rsid w:val="000904BC"/>
    <w:rsid w:val="000F0BEB"/>
    <w:rsid w:val="000F3433"/>
    <w:rsid w:val="0010296C"/>
    <w:rsid w:val="001363F3"/>
    <w:rsid w:val="00142577"/>
    <w:rsid w:val="0015104F"/>
    <w:rsid w:val="001800D7"/>
    <w:rsid w:val="00227DEE"/>
    <w:rsid w:val="00260292"/>
    <w:rsid w:val="002766E2"/>
    <w:rsid w:val="002948F4"/>
    <w:rsid w:val="002F7303"/>
    <w:rsid w:val="00305AF4"/>
    <w:rsid w:val="0031177F"/>
    <w:rsid w:val="00320381"/>
    <w:rsid w:val="00334592"/>
    <w:rsid w:val="003471CF"/>
    <w:rsid w:val="003520A4"/>
    <w:rsid w:val="003E6C28"/>
    <w:rsid w:val="003F3801"/>
    <w:rsid w:val="004907E3"/>
    <w:rsid w:val="0049535C"/>
    <w:rsid w:val="00500423"/>
    <w:rsid w:val="0050333F"/>
    <w:rsid w:val="00507475"/>
    <w:rsid w:val="005109C6"/>
    <w:rsid w:val="005145EA"/>
    <w:rsid w:val="0053350F"/>
    <w:rsid w:val="00534632"/>
    <w:rsid w:val="00611A10"/>
    <w:rsid w:val="00611AB0"/>
    <w:rsid w:val="00611FE7"/>
    <w:rsid w:val="0063774E"/>
    <w:rsid w:val="0064250A"/>
    <w:rsid w:val="00655E39"/>
    <w:rsid w:val="0065750A"/>
    <w:rsid w:val="00665EBE"/>
    <w:rsid w:val="006C5130"/>
    <w:rsid w:val="006C64A8"/>
    <w:rsid w:val="006E4A93"/>
    <w:rsid w:val="006F2C9A"/>
    <w:rsid w:val="007312DB"/>
    <w:rsid w:val="007547A3"/>
    <w:rsid w:val="00756F48"/>
    <w:rsid w:val="007673EA"/>
    <w:rsid w:val="00770729"/>
    <w:rsid w:val="008A453B"/>
    <w:rsid w:val="00982AD0"/>
    <w:rsid w:val="009A0F88"/>
    <w:rsid w:val="00A177E6"/>
    <w:rsid w:val="00A2655E"/>
    <w:rsid w:val="00A423B0"/>
    <w:rsid w:val="00A4780A"/>
    <w:rsid w:val="00A617D2"/>
    <w:rsid w:val="00A61DC3"/>
    <w:rsid w:val="00A91C61"/>
    <w:rsid w:val="00B16DF8"/>
    <w:rsid w:val="00B51BE3"/>
    <w:rsid w:val="00B52D47"/>
    <w:rsid w:val="00B724DA"/>
    <w:rsid w:val="00BC2FBB"/>
    <w:rsid w:val="00BF49CD"/>
    <w:rsid w:val="00C81E81"/>
    <w:rsid w:val="00CA2456"/>
    <w:rsid w:val="00CB588A"/>
    <w:rsid w:val="00CC04DD"/>
    <w:rsid w:val="00CC0B2D"/>
    <w:rsid w:val="00CD5AA0"/>
    <w:rsid w:val="00CF6312"/>
    <w:rsid w:val="00D5688B"/>
    <w:rsid w:val="00DC312D"/>
    <w:rsid w:val="00DD1CC3"/>
    <w:rsid w:val="00DE376C"/>
    <w:rsid w:val="00E0227A"/>
    <w:rsid w:val="00E36E4B"/>
    <w:rsid w:val="00E3746B"/>
    <w:rsid w:val="00E551DF"/>
    <w:rsid w:val="00E56C3B"/>
    <w:rsid w:val="00E73D42"/>
    <w:rsid w:val="00EA6BB4"/>
    <w:rsid w:val="00F31CA3"/>
    <w:rsid w:val="00F61D45"/>
    <w:rsid w:val="00F832CC"/>
    <w:rsid w:val="00F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8</cp:revision>
  <cp:lastPrinted>2021-03-11T13:48:00Z</cp:lastPrinted>
  <dcterms:created xsi:type="dcterms:W3CDTF">2021-03-11T12:51:00Z</dcterms:created>
  <dcterms:modified xsi:type="dcterms:W3CDTF">2021-04-29T14:09:00Z</dcterms:modified>
</cp:coreProperties>
</file>